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2BA" w:rsidRPr="001D12BA" w:rsidRDefault="001D12BA" w:rsidP="001D12BA">
      <w:pPr>
        <w:pStyle w:val="a3"/>
        <w:rPr>
          <w:sz w:val="32"/>
        </w:rPr>
      </w:pPr>
      <w:bookmarkStart w:id="0" w:name="_Toc246917013"/>
      <w:bookmarkStart w:id="1" w:name="_Toc237669248"/>
      <w:bookmarkStart w:id="2" w:name="_Toc237668580"/>
      <w:bookmarkStart w:id="3" w:name="_Toc338344819"/>
      <w:bookmarkStart w:id="4" w:name="_Toc53671031"/>
      <w:bookmarkStart w:id="5" w:name="_GoBack"/>
      <w:bookmarkEnd w:id="5"/>
      <w:r w:rsidRPr="001D12BA">
        <w:rPr>
          <w:sz w:val="32"/>
        </w:rPr>
        <w:t>Требования к срокам проведения внутренних расследований происшествий</w:t>
      </w:r>
      <w:bookmarkEnd w:id="0"/>
      <w:bookmarkEnd w:id="1"/>
      <w:bookmarkEnd w:id="2"/>
      <w:bookmarkEnd w:id="3"/>
      <w:bookmarkEnd w:id="4"/>
    </w:p>
    <w:p w:rsidR="001D12BA" w:rsidRPr="009C199B" w:rsidRDefault="001D12BA" w:rsidP="001D12BA">
      <w:pPr>
        <w:pStyle w:val="20"/>
        <w:numPr>
          <w:ilvl w:val="0"/>
          <w:numId w:val="7"/>
        </w:numPr>
        <w:jc w:val="both"/>
        <w:rPr>
          <w:rStyle w:val="a5"/>
        </w:rPr>
      </w:pPr>
      <w:bookmarkStart w:id="6" w:name="_Toc69203654"/>
      <w:r w:rsidRPr="009C199B">
        <w:rPr>
          <w:rStyle w:val="a5"/>
        </w:rPr>
        <w:t>Расследование аварий и инцидентов</w:t>
      </w:r>
    </w:p>
    <w:p w:rsidR="001D12BA" w:rsidRPr="009C199B" w:rsidRDefault="001D12BA" w:rsidP="001D12BA">
      <w:pPr>
        <w:pStyle w:val="a4"/>
      </w:pPr>
      <w:r w:rsidRPr="009C199B">
        <w:t>Срок внутреннего расследования аварий на предприятиях Общества устанавливается не более 21 календарного дня.</w:t>
      </w:r>
    </w:p>
    <w:p w:rsidR="001D12BA" w:rsidRPr="009C199B" w:rsidRDefault="001D12BA" w:rsidP="001D12BA">
      <w:pPr>
        <w:pStyle w:val="a4"/>
      </w:pPr>
      <w:r w:rsidRPr="009C199B">
        <w:t>Срок внутреннего расследования инцидентов на предприятиях Общества устанавливается не более 15-ти календарных дней.</w:t>
      </w:r>
    </w:p>
    <w:p w:rsidR="001D12BA" w:rsidRPr="009C199B" w:rsidRDefault="001D12BA" w:rsidP="001D12BA">
      <w:pPr>
        <w:pStyle w:val="a4"/>
      </w:pPr>
    </w:p>
    <w:p w:rsidR="001D12BA" w:rsidRPr="009C199B" w:rsidRDefault="001D12BA" w:rsidP="001D12BA">
      <w:pPr>
        <w:pStyle w:val="20"/>
        <w:jc w:val="both"/>
        <w:rPr>
          <w:rStyle w:val="a5"/>
        </w:rPr>
      </w:pPr>
      <w:r w:rsidRPr="009C199B">
        <w:rPr>
          <w:rStyle w:val="a5"/>
        </w:rPr>
        <w:t>Расследование пожаров</w:t>
      </w:r>
    </w:p>
    <w:p w:rsidR="001D12BA" w:rsidRPr="009C199B" w:rsidRDefault="001D12BA" w:rsidP="001D12BA">
      <w:pPr>
        <w:pStyle w:val="a4"/>
      </w:pPr>
      <w:r w:rsidRPr="009C199B">
        <w:t>Срок внутреннего расследования пожаров на предприятиях Общества устанавливается не более 21 календарного дня.</w:t>
      </w:r>
    </w:p>
    <w:p w:rsidR="001D12BA" w:rsidRPr="009C199B" w:rsidRDefault="001D12BA" w:rsidP="001D12BA">
      <w:pPr>
        <w:pStyle w:val="a4"/>
      </w:pPr>
    </w:p>
    <w:p w:rsidR="001D12BA" w:rsidRPr="009C199B" w:rsidRDefault="001D12BA" w:rsidP="001D12BA">
      <w:pPr>
        <w:pStyle w:val="20"/>
        <w:jc w:val="both"/>
        <w:rPr>
          <w:rStyle w:val="a5"/>
        </w:rPr>
      </w:pPr>
      <w:r w:rsidRPr="009C199B">
        <w:rPr>
          <w:rStyle w:val="a5"/>
        </w:rPr>
        <w:t>Расследование несчастных случаев.</w:t>
      </w:r>
    </w:p>
    <w:p w:rsidR="001D12BA" w:rsidRPr="009C199B" w:rsidRDefault="001D12BA" w:rsidP="001D12BA">
      <w:pPr>
        <w:pStyle w:val="a4"/>
      </w:pPr>
      <w:r w:rsidRPr="009C199B">
        <w:t>Срок внутреннего расследования несчастных случаев на предприятиях Общества устанавливается не более 15-ти календарных дней.</w:t>
      </w:r>
    </w:p>
    <w:p w:rsidR="001D12BA" w:rsidRPr="009C199B" w:rsidRDefault="001D12BA" w:rsidP="001D12BA">
      <w:pPr>
        <w:pStyle w:val="a4"/>
      </w:pPr>
      <w:r w:rsidRPr="009C199B">
        <w:t>Расследуются и подлежат учету все несчастные случаи, связанные с производством.</w:t>
      </w:r>
    </w:p>
    <w:p w:rsidR="001D12BA" w:rsidRPr="009C199B" w:rsidRDefault="001D12BA" w:rsidP="001D12BA">
      <w:pPr>
        <w:pStyle w:val="a4"/>
      </w:pPr>
    </w:p>
    <w:bookmarkEnd w:id="6"/>
    <w:p w:rsidR="001D12BA" w:rsidRPr="009C199B" w:rsidRDefault="001D12BA" w:rsidP="001D12BA">
      <w:pPr>
        <w:pStyle w:val="20"/>
        <w:jc w:val="both"/>
        <w:rPr>
          <w:rStyle w:val="a5"/>
        </w:rPr>
      </w:pPr>
      <w:r w:rsidRPr="009C199B">
        <w:rPr>
          <w:rStyle w:val="a5"/>
        </w:rPr>
        <w:t>Расследование транспортных происшествий</w:t>
      </w:r>
    </w:p>
    <w:p w:rsidR="001D12BA" w:rsidRPr="009C199B" w:rsidRDefault="001D12BA" w:rsidP="001D12BA">
      <w:pPr>
        <w:pStyle w:val="a4"/>
      </w:pPr>
      <w:r w:rsidRPr="009C199B">
        <w:t>Срок внутреннего расследования транспортных происшествий на предприятиях Общества устанавливается не более 15-ти календарных дней.</w:t>
      </w:r>
    </w:p>
    <w:p w:rsidR="001D12BA" w:rsidRPr="009C199B" w:rsidRDefault="001D12BA" w:rsidP="001D12BA">
      <w:pPr>
        <w:pStyle w:val="a4"/>
      </w:pPr>
    </w:p>
    <w:p w:rsidR="001D12BA" w:rsidRPr="009C199B" w:rsidRDefault="001D12BA" w:rsidP="001D12BA">
      <w:pPr>
        <w:pStyle w:val="20"/>
        <w:jc w:val="both"/>
        <w:rPr>
          <w:rStyle w:val="a5"/>
        </w:rPr>
      </w:pPr>
      <w:bookmarkStart w:id="7" w:name="_Toc237668581"/>
      <w:r w:rsidRPr="009C199B">
        <w:rPr>
          <w:rStyle w:val="a5"/>
        </w:rPr>
        <w:t>Расследование и учет потенциально-опасных происшествий</w:t>
      </w:r>
      <w:bookmarkEnd w:id="7"/>
      <w:r w:rsidRPr="009C199B">
        <w:rPr>
          <w:rStyle w:val="a5"/>
        </w:rPr>
        <w:t>, предпосылок к происшествию</w:t>
      </w:r>
    </w:p>
    <w:p w:rsidR="00530294" w:rsidRDefault="00530294" w:rsidP="0053029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0"/>
        </w:rPr>
      </w:pPr>
      <w:r>
        <w:rPr>
          <w:rFonts w:ascii="Times New Roman" w:hAnsi="Times New Roman" w:cs="Times New Roman"/>
          <w:sz w:val="26"/>
          <w:szCs w:val="20"/>
        </w:rPr>
        <w:t>Б</w:t>
      </w:r>
      <w:r w:rsidRPr="00530294">
        <w:rPr>
          <w:rFonts w:ascii="Times New Roman" w:hAnsi="Times New Roman" w:cs="Times New Roman"/>
          <w:sz w:val="26"/>
          <w:szCs w:val="20"/>
        </w:rPr>
        <w:t xml:space="preserve">азовый срок </w:t>
      </w:r>
      <w:r>
        <w:rPr>
          <w:rFonts w:ascii="Times New Roman" w:hAnsi="Times New Roman" w:cs="Times New Roman"/>
          <w:sz w:val="26"/>
          <w:szCs w:val="20"/>
        </w:rPr>
        <w:t xml:space="preserve">проведения </w:t>
      </w:r>
      <w:r w:rsidRPr="00530294">
        <w:rPr>
          <w:rFonts w:ascii="Times New Roman" w:hAnsi="Times New Roman" w:cs="Times New Roman"/>
          <w:sz w:val="26"/>
          <w:szCs w:val="20"/>
        </w:rPr>
        <w:t>расследовани</w:t>
      </w:r>
      <w:r>
        <w:rPr>
          <w:rFonts w:ascii="Times New Roman" w:hAnsi="Times New Roman" w:cs="Times New Roman"/>
          <w:sz w:val="26"/>
          <w:szCs w:val="20"/>
        </w:rPr>
        <w:t>я</w:t>
      </w:r>
      <w:r w:rsidRPr="00530294">
        <w:rPr>
          <w:rFonts w:ascii="Times New Roman" w:hAnsi="Times New Roman" w:cs="Times New Roman"/>
          <w:sz w:val="26"/>
          <w:szCs w:val="20"/>
        </w:rPr>
        <w:t xml:space="preserve"> – 10 рабочих дней. </w:t>
      </w:r>
    </w:p>
    <w:p w:rsidR="00530294" w:rsidRDefault="00530294" w:rsidP="0053029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0"/>
        </w:rPr>
      </w:pPr>
    </w:p>
    <w:p w:rsidR="00530294" w:rsidRDefault="00530294" w:rsidP="00530294">
      <w:pPr>
        <w:autoSpaceDE w:val="0"/>
        <w:autoSpaceDN w:val="0"/>
        <w:spacing w:after="0" w:line="240" w:lineRule="auto"/>
        <w:ind w:firstLine="708"/>
        <w:jc w:val="both"/>
      </w:pPr>
      <w:r w:rsidRPr="00530294">
        <w:rPr>
          <w:rFonts w:ascii="Times New Roman" w:hAnsi="Times New Roman" w:cs="Times New Roman"/>
          <w:sz w:val="26"/>
          <w:szCs w:val="20"/>
        </w:rPr>
        <w:t>Для сложных расследований, требующи</w:t>
      </w:r>
      <w:r>
        <w:rPr>
          <w:rFonts w:ascii="Times New Roman" w:hAnsi="Times New Roman" w:cs="Times New Roman"/>
          <w:sz w:val="26"/>
          <w:szCs w:val="20"/>
        </w:rPr>
        <w:t>х</w:t>
      </w:r>
      <w:r w:rsidRPr="00530294">
        <w:rPr>
          <w:rFonts w:ascii="Times New Roman" w:hAnsi="Times New Roman" w:cs="Times New Roman"/>
          <w:sz w:val="26"/>
          <w:szCs w:val="20"/>
        </w:rPr>
        <w:t xml:space="preserve"> больше времени для установления коренных причин, в течение 10 дней с момента происшествия должна быть собрана информация, построено логичес</w:t>
      </w:r>
      <w:r>
        <w:rPr>
          <w:rFonts w:ascii="Times New Roman" w:hAnsi="Times New Roman" w:cs="Times New Roman"/>
          <w:sz w:val="26"/>
          <w:szCs w:val="20"/>
        </w:rPr>
        <w:t xml:space="preserve">кое дерево, определены гипотезы </w:t>
      </w:r>
      <w:r w:rsidRPr="00530294">
        <w:rPr>
          <w:rFonts w:ascii="Times New Roman" w:hAnsi="Times New Roman" w:cs="Times New Roman"/>
          <w:sz w:val="26"/>
          <w:szCs w:val="20"/>
        </w:rPr>
        <w:t>и назначены мероприятия по проверке гипотез с объективными сроками и ответственными. Мероприятия по проверке гипотез являются обоснование</w:t>
      </w:r>
      <w:r>
        <w:rPr>
          <w:rFonts w:ascii="Times New Roman" w:hAnsi="Times New Roman" w:cs="Times New Roman"/>
          <w:sz w:val="26"/>
          <w:szCs w:val="20"/>
        </w:rPr>
        <w:t>м</w:t>
      </w:r>
      <w:r w:rsidRPr="00530294">
        <w:rPr>
          <w:rFonts w:ascii="Times New Roman" w:hAnsi="Times New Roman" w:cs="Times New Roman"/>
          <w:sz w:val="26"/>
          <w:szCs w:val="20"/>
        </w:rPr>
        <w:t xml:space="preserve"> для продления сроков расследования. Срок проведения расследования зависит от сроков проверки гипотез. Завершать расследование без подтверждённых коренных причин не рекомендуется.</w:t>
      </w:r>
    </w:p>
    <w:p w:rsidR="00530294" w:rsidRDefault="00530294" w:rsidP="00530294">
      <w:pPr>
        <w:autoSpaceDE w:val="0"/>
        <w:autoSpaceDN w:val="0"/>
        <w:spacing w:after="0" w:line="240" w:lineRule="auto"/>
      </w:pPr>
      <w:r>
        <w:rPr>
          <w:rFonts w:ascii="Segoe UI" w:hAnsi="Segoe UI" w:cs="Segoe UI"/>
          <w:color w:val="6E6E73"/>
          <w:sz w:val="16"/>
          <w:szCs w:val="16"/>
        </w:rPr>
        <w:t> </w:t>
      </w:r>
    </w:p>
    <w:p w:rsidR="001D12BA" w:rsidRPr="009C199B" w:rsidRDefault="00530294" w:rsidP="00530294">
      <w:pPr>
        <w:autoSpaceDE w:val="0"/>
        <w:autoSpaceDN w:val="0"/>
        <w:spacing w:after="0" w:line="240" w:lineRule="auto"/>
      </w:pPr>
      <w:r>
        <w:rPr>
          <w:sz w:val="19"/>
          <w:szCs w:val="19"/>
        </w:rPr>
        <w:t> </w:t>
      </w:r>
    </w:p>
    <w:p w:rsidR="001D12BA" w:rsidRPr="009C199B" w:rsidRDefault="001D12BA" w:rsidP="001D12BA">
      <w:pPr>
        <w:pStyle w:val="20"/>
        <w:jc w:val="both"/>
        <w:rPr>
          <w:rStyle w:val="a5"/>
        </w:rPr>
      </w:pPr>
      <w:r w:rsidRPr="009C199B">
        <w:rPr>
          <w:rStyle w:val="a5"/>
        </w:rPr>
        <w:t>Изменение сроков расследования</w:t>
      </w:r>
    </w:p>
    <w:p w:rsidR="001D12BA" w:rsidRDefault="001D12BA" w:rsidP="001D12BA">
      <w:pPr>
        <w:pStyle w:val="a4"/>
      </w:pPr>
      <w:r w:rsidRPr="009C199B">
        <w:t xml:space="preserve">Если в установленные сроки расследования не выяснены в полной мере обстоятельства и не определены причины происшествия, руководитель, принявший решение о проведении внутреннего расследования, может продлить срок расследования. При этом сроки продления расследования крупных и значительных происшествий необходимо согласовать с руководителем блока ОТ, </w:t>
      </w:r>
      <w:proofErr w:type="spellStart"/>
      <w:r w:rsidRPr="009C199B">
        <w:t>ТиПБ</w:t>
      </w:r>
      <w:proofErr w:type="spellEnd"/>
      <w:r w:rsidRPr="009C199B">
        <w:t xml:space="preserve">, ЧС УО, предоставив обоснование такого продления. Сроки продления потенциально-опасных происшествий согласуются с </w:t>
      </w:r>
      <w:r>
        <w:t>Председателем комиссии по внутреннему расследованию происшествия</w:t>
      </w:r>
      <w:r w:rsidRPr="009C199B">
        <w:t>.</w:t>
      </w:r>
    </w:p>
    <w:p w:rsidR="00DB13BE" w:rsidRDefault="00DB13BE"/>
    <w:sectPr w:rsidR="00DB1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4080"/>
    <w:multiLevelType w:val="hybridMultilevel"/>
    <w:tmpl w:val="9642F894"/>
    <w:lvl w:ilvl="0" w:tplc="36085CCA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34E0D"/>
    <w:multiLevelType w:val="hybridMultilevel"/>
    <w:tmpl w:val="3FDC6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64C58C9"/>
    <w:multiLevelType w:val="hybridMultilevel"/>
    <w:tmpl w:val="29AAB362"/>
    <w:lvl w:ilvl="0" w:tplc="7DF6BE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2B91FC6"/>
    <w:multiLevelType w:val="multilevel"/>
    <w:tmpl w:val="46DE4640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4" w15:restartNumberingAfterBreak="0">
    <w:nsid w:val="642369F6"/>
    <w:multiLevelType w:val="hybridMultilevel"/>
    <w:tmpl w:val="96D603B6"/>
    <w:lvl w:ilvl="0" w:tplc="06CC4490">
      <w:start w:val="1"/>
      <w:numFmt w:val="decimal"/>
      <w:pStyle w:val="20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78" w:hanging="360"/>
      </w:pPr>
    </w:lvl>
    <w:lvl w:ilvl="2" w:tplc="0419001B" w:tentative="1">
      <w:start w:val="1"/>
      <w:numFmt w:val="lowerRoman"/>
      <w:lvlText w:val="%3."/>
      <w:lvlJc w:val="right"/>
      <w:pPr>
        <w:ind w:left="3998" w:hanging="180"/>
      </w:pPr>
    </w:lvl>
    <w:lvl w:ilvl="3" w:tplc="0419000F" w:tentative="1">
      <w:start w:val="1"/>
      <w:numFmt w:val="decimal"/>
      <w:lvlText w:val="%4."/>
      <w:lvlJc w:val="left"/>
      <w:pPr>
        <w:ind w:left="4718" w:hanging="360"/>
      </w:pPr>
    </w:lvl>
    <w:lvl w:ilvl="4" w:tplc="04190019" w:tentative="1">
      <w:start w:val="1"/>
      <w:numFmt w:val="lowerLetter"/>
      <w:lvlText w:val="%5."/>
      <w:lvlJc w:val="left"/>
      <w:pPr>
        <w:ind w:left="5438" w:hanging="360"/>
      </w:pPr>
    </w:lvl>
    <w:lvl w:ilvl="5" w:tplc="0419001B" w:tentative="1">
      <w:start w:val="1"/>
      <w:numFmt w:val="lowerRoman"/>
      <w:lvlText w:val="%6."/>
      <w:lvlJc w:val="right"/>
      <w:pPr>
        <w:ind w:left="6158" w:hanging="180"/>
      </w:pPr>
    </w:lvl>
    <w:lvl w:ilvl="6" w:tplc="0419000F" w:tentative="1">
      <w:start w:val="1"/>
      <w:numFmt w:val="decimal"/>
      <w:lvlText w:val="%7."/>
      <w:lvlJc w:val="left"/>
      <w:pPr>
        <w:ind w:left="6878" w:hanging="360"/>
      </w:pPr>
    </w:lvl>
    <w:lvl w:ilvl="7" w:tplc="04190019" w:tentative="1">
      <w:start w:val="1"/>
      <w:numFmt w:val="lowerLetter"/>
      <w:lvlText w:val="%8."/>
      <w:lvlJc w:val="left"/>
      <w:pPr>
        <w:ind w:left="7598" w:hanging="360"/>
      </w:pPr>
    </w:lvl>
    <w:lvl w:ilvl="8" w:tplc="0419001B" w:tentative="1">
      <w:start w:val="1"/>
      <w:numFmt w:val="lowerRoman"/>
      <w:lvlText w:val="%9."/>
      <w:lvlJc w:val="right"/>
      <w:pPr>
        <w:ind w:left="831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781"/>
    <w:rsid w:val="001D12BA"/>
    <w:rsid w:val="00364442"/>
    <w:rsid w:val="00530294"/>
    <w:rsid w:val="00B5721F"/>
    <w:rsid w:val="00BD6781"/>
    <w:rsid w:val="00DB13BE"/>
    <w:rsid w:val="00FF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8452E-B1A5-40CA-A7DE-5A420EE3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aliases w:val="h1,Заголовок 1_стандарта"/>
    <w:basedOn w:val="a"/>
    <w:next w:val="2"/>
    <w:link w:val="11"/>
    <w:rsid w:val="00364442"/>
    <w:pPr>
      <w:keepNext/>
      <w:keepLines/>
      <w:numPr>
        <w:numId w:val="2"/>
      </w:numPr>
      <w:overflowPunct w:val="0"/>
      <w:autoSpaceDE w:val="0"/>
      <w:autoSpaceDN w:val="0"/>
      <w:adjustRightInd w:val="0"/>
      <w:spacing w:before="360" w:after="6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paragraph" w:styleId="2">
    <w:name w:val="heading 2"/>
    <w:aliases w:val="H2,HD2,h2"/>
    <w:basedOn w:val="a"/>
    <w:link w:val="21"/>
    <w:qFormat/>
    <w:rsid w:val="00364442"/>
    <w:pPr>
      <w:keepNext/>
      <w:keepLines/>
      <w:numPr>
        <w:ilvl w:val="1"/>
        <w:numId w:val="2"/>
      </w:numPr>
      <w:overflowPunct w:val="0"/>
      <w:autoSpaceDE w:val="0"/>
      <w:autoSpaceDN w:val="0"/>
      <w:adjustRightInd w:val="0"/>
      <w:spacing w:before="120" w:after="6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3644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3644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h1 Знак,Заголовок 1_стандарта Знак"/>
    <w:basedOn w:val="a0"/>
    <w:link w:val="10"/>
    <w:rsid w:val="00364442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1">
    <w:name w:val="Заголовок 2 Знак"/>
    <w:aliases w:val="H2 Знак,HD2 Знак,h2 Знак"/>
    <w:basedOn w:val="a0"/>
    <w:link w:val="2"/>
    <w:rsid w:val="0036444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3">
    <w:name w:val="Заголовок приложения"/>
    <w:basedOn w:val="a"/>
    <w:next w:val="a"/>
    <w:rsid w:val="00364442"/>
    <w:pPr>
      <w:keepNext/>
      <w:keepLines/>
      <w:overflowPunct w:val="0"/>
      <w:autoSpaceDE w:val="0"/>
      <w:autoSpaceDN w:val="0"/>
      <w:adjustRightInd w:val="0"/>
      <w:spacing w:before="60" w:after="24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Список 1"/>
    <w:basedOn w:val="a"/>
    <w:qFormat/>
    <w:rsid w:val="00364442"/>
    <w:pPr>
      <w:keepLines/>
      <w:numPr>
        <w:numId w:val="1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4">
    <w:name w:val="Текст обычный"/>
    <w:basedOn w:val="a"/>
    <w:qFormat/>
    <w:rsid w:val="00364442"/>
    <w:pPr>
      <w:overflowPunct w:val="0"/>
      <w:autoSpaceDE w:val="0"/>
      <w:autoSpaceDN w:val="0"/>
      <w:adjustRightInd w:val="0"/>
      <w:spacing w:before="60"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4">
    <w:name w:val="Текст4"/>
    <w:basedOn w:val="40"/>
    <w:qFormat/>
    <w:rsid w:val="00364442"/>
    <w:pPr>
      <w:keepNext w:val="0"/>
      <w:keepLines w:val="0"/>
      <w:numPr>
        <w:ilvl w:val="3"/>
        <w:numId w:val="2"/>
      </w:numPr>
      <w:tabs>
        <w:tab w:val="clear" w:pos="1559"/>
        <w:tab w:val="num" w:pos="360"/>
      </w:tabs>
      <w:overflowPunct w:val="0"/>
      <w:autoSpaceDE w:val="0"/>
      <w:autoSpaceDN w:val="0"/>
      <w:adjustRightInd w:val="0"/>
      <w:spacing w:before="60" w:line="240" w:lineRule="auto"/>
      <w:ind w:firstLine="0"/>
      <w:jc w:val="both"/>
      <w:textAlignment w:val="baseline"/>
    </w:pPr>
    <w:rPr>
      <w:rFonts w:ascii="Times New Roman" w:eastAsia="Times New Roman" w:hAnsi="Times New Roman" w:cs="Times New Roman"/>
      <w:i w:val="0"/>
      <w:iCs w:val="0"/>
      <w:color w:val="auto"/>
      <w:sz w:val="26"/>
      <w:szCs w:val="20"/>
      <w:lang w:eastAsia="ru-RU"/>
    </w:rPr>
  </w:style>
  <w:style w:type="paragraph" w:customStyle="1" w:styleId="3">
    <w:name w:val="Текст3"/>
    <w:basedOn w:val="30"/>
    <w:link w:val="32"/>
    <w:qFormat/>
    <w:rsid w:val="00364442"/>
    <w:pPr>
      <w:keepNext w:val="0"/>
      <w:keepLines w:val="0"/>
      <w:numPr>
        <w:ilvl w:val="2"/>
        <w:numId w:val="2"/>
      </w:num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eastAsia="Times New Roman" w:hAnsi="Times New Roman" w:cs="Times New Roman"/>
      <w:color w:val="auto"/>
      <w:sz w:val="26"/>
      <w:szCs w:val="20"/>
      <w:lang w:eastAsia="ru-RU"/>
    </w:rPr>
  </w:style>
  <w:style w:type="character" w:customStyle="1" w:styleId="32">
    <w:name w:val="Текст3 Знак Знак"/>
    <w:link w:val="3"/>
    <w:rsid w:val="0036444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36444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31">
    <w:name w:val="Заголовок 3 Знак"/>
    <w:basedOn w:val="a0"/>
    <w:link w:val="30"/>
    <w:uiPriority w:val="9"/>
    <w:semiHidden/>
    <w:rsid w:val="0036444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BLDESC">
    <w:name w:val="TBLDESC"/>
    <w:basedOn w:val="a"/>
    <w:uiPriority w:val="99"/>
    <w:rsid w:val="00364442"/>
    <w:pPr>
      <w:autoSpaceDE w:val="0"/>
      <w:autoSpaceDN w:val="0"/>
      <w:adjustRightInd w:val="0"/>
      <w:spacing w:after="0" w:line="240" w:lineRule="auto"/>
      <w:ind w:firstLine="283"/>
    </w:pPr>
    <w:rPr>
      <w:rFonts w:ascii="Times New Roman" w:eastAsia="Times New Roman" w:hAnsi="Times New Roman" w:cs="Times New Roman"/>
      <w:color w:val="0000A0"/>
      <w:lang w:eastAsia="ru-RU"/>
    </w:rPr>
  </w:style>
  <w:style w:type="paragraph" w:customStyle="1" w:styleId="20">
    <w:name w:val="Перечисление2"/>
    <w:qFormat/>
    <w:rsid w:val="001D12BA"/>
    <w:pPr>
      <w:keepLines/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ЗнакТекстЖ"/>
    <w:qFormat/>
    <w:rsid w:val="001D12BA"/>
    <w:rPr>
      <w:b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7CF462-4B9C-4CE9-ADEC-093FA2E3F1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47A929-15A7-4CDA-8338-747C8EFE8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5AA389-965B-47DE-83AF-9C7A875968F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Игорь Николаевич</dc:creator>
  <cp:keywords/>
  <dc:description/>
  <cp:lastModifiedBy>Присакарь Павел Павлович</cp:lastModifiedBy>
  <cp:revision>2</cp:revision>
  <dcterms:created xsi:type="dcterms:W3CDTF">2022-12-15T06:24:00Z</dcterms:created>
  <dcterms:modified xsi:type="dcterms:W3CDTF">2022-12-15T06:24:00Z</dcterms:modified>
</cp:coreProperties>
</file>